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3A6" w:rsidRDefault="00C226AE" w:rsidP="00E7421B">
      <w:pPr>
        <w:spacing w:line="240" w:lineRule="auto"/>
        <w:jc w:val="center"/>
        <w:rPr>
          <w:rFonts w:ascii="Arial" w:hAnsi="Arial" w:cs="Arial"/>
          <w:lang w:val="es-ES"/>
        </w:rPr>
      </w:pPr>
      <w:r w:rsidRPr="00C226AE">
        <w:rPr>
          <w:rFonts w:ascii="Arial" w:hAnsi="Arial" w:cs="Arial"/>
          <w:lang w:val="es-ES"/>
        </w:rPr>
        <w:t>R</w:t>
      </w:r>
      <w:r>
        <w:rPr>
          <w:rFonts w:ascii="Arial" w:hAnsi="Arial" w:cs="Arial"/>
          <w:lang w:val="es-ES"/>
        </w:rPr>
        <w:t>EP</w:t>
      </w:r>
      <w:r w:rsidR="00C11BCD">
        <w:rPr>
          <w:rFonts w:ascii="Arial" w:hAnsi="Arial" w:cs="Arial"/>
          <w:lang w:val="es-ES"/>
        </w:rPr>
        <w:t>ÚBLICA DE COLOMBIA</w:t>
      </w:r>
    </w:p>
    <w:p w:rsidR="00C11BCD" w:rsidRDefault="00C11BCD" w:rsidP="00E7421B">
      <w:pPr>
        <w:spacing w:line="240" w:lineRule="auto"/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DEPARTAMENTO DEL META</w:t>
      </w:r>
    </w:p>
    <w:p w:rsidR="0007143F" w:rsidRDefault="0007143F" w:rsidP="00E7421B">
      <w:pPr>
        <w:spacing w:line="240" w:lineRule="auto"/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MUNICIPIO DE </w:t>
      </w:r>
      <w:r w:rsidRPr="00CB5CFA">
        <w:rPr>
          <w:rFonts w:ascii="Arial" w:hAnsi="Arial" w:cs="Arial"/>
          <w:highlight w:val="yellow"/>
          <w:lang w:val="es-ES"/>
        </w:rPr>
        <w:t>XXXXXXX</w:t>
      </w:r>
    </w:p>
    <w:p w:rsidR="0007143F" w:rsidRDefault="0007143F" w:rsidP="00E7421B">
      <w:pPr>
        <w:jc w:val="both"/>
        <w:rPr>
          <w:rFonts w:ascii="Arial" w:hAnsi="Arial" w:cs="Arial"/>
          <w:lang w:val="es-ES"/>
        </w:rPr>
      </w:pPr>
    </w:p>
    <w:p w:rsidR="0007143F" w:rsidRDefault="0007143F" w:rsidP="00E7421B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DECRETO No.            2022</w:t>
      </w:r>
    </w:p>
    <w:p w:rsidR="00E444BE" w:rsidRDefault="00E444BE" w:rsidP="00E7421B">
      <w:pPr>
        <w:jc w:val="both"/>
        <w:rPr>
          <w:rFonts w:ascii="Arial" w:hAnsi="Arial" w:cs="Arial"/>
          <w:b/>
          <w:lang w:val="es-ES"/>
        </w:rPr>
      </w:pPr>
    </w:p>
    <w:p w:rsidR="00E444BE" w:rsidRDefault="00E444BE" w:rsidP="00E7421B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 xml:space="preserve">“POR MEDIO DEL CUAL SE CREA LA COMISIÓN DE CONCERTACIÓN Y DESICIÓN PARA LAS JUVENTUDES </w:t>
      </w:r>
      <w:r w:rsidR="00CB5CFA">
        <w:rPr>
          <w:rFonts w:ascii="Arial" w:hAnsi="Arial" w:cs="Arial"/>
          <w:b/>
          <w:lang w:val="es-ES"/>
        </w:rPr>
        <w:t xml:space="preserve">DEL DISTRITO DE </w:t>
      </w:r>
      <w:r w:rsidR="00CB5CFA" w:rsidRPr="00CB5CFA">
        <w:rPr>
          <w:rFonts w:ascii="Arial" w:hAnsi="Arial" w:cs="Arial"/>
          <w:b/>
          <w:highlight w:val="yellow"/>
          <w:lang w:val="es-ES"/>
        </w:rPr>
        <w:t>XXXXXX</w:t>
      </w:r>
      <w:r w:rsidR="00717CE2" w:rsidRPr="00CB5CFA">
        <w:rPr>
          <w:rFonts w:ascii="Arial" w:hAnsi="Arial" w:cs="Arial"/>
          <w:b/>
          <w:lang w:val="es-ES"/>
        </w:rPr>
        <w:t xml:space="preserve"> Y</w:t>
      </w:r>
      <w:r w:rsidR="00717CE2">
        <w:rPr>
          <w:rFonts w:ascii="Arial" w:hAnsi="Arial" w:cs="Arial"/>
          <w:b/>
          <w:lang w:val="es-ES"/>
        </w:rPr>
        <w:t xml:space="preserve"> SE DICTAN OTRAS DISPOSICIONES”</w:t>
      </w:r>
    </w:p>
    <w:p w:rsidR="00717CE2" w:rsidRDefault="00717CE2" w:rsidP="00E7421B">
      <w:pPr>
        <w:jc w:val="both"/>
        <w:rPr>
          <w:rFonts w:ascii="Arial" w:hAnsi="Arial" w:cs="Arial"/>
          <w:b/>
          <w:lang w:val="es-ES"/>
        </w:rPr>
      </w:pPr>
    </w:p>
    <w:p w:rsidR="00717CE2" w:rsidRDefault="008F4F5F" w:rsidP="00E7421B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El o la Alcalde Municipal de (nombre del municipio), en uso de sus atribuciones constituidas y legales, en especial las conferidas en el artículo 315 de la </w:t>
      </w:r>
      <w:r w:rsidR="005E158E">
        <w:rPr>
          <w:rFonts w:ascii="Arial" w:hAnsi="Arial" w:cs="Arial"/>
          <w:lang w:val="es-ES"/>
        </w:rPr>
        <w:t>C</w:t>
      </w:r>
      <w:r>
        <w:rPr>
          <w:rFonts w:ascii="Arial" w:hAnsi="Arial" w:cs="Arial"/>
          <w:lang w:val="es-ES"/>
        </w:rPr>
        <w:t>onstitución</w:t>
      </w:r>
      <w:r w:rsidR="005E158E">
        <w:rPr>
          <w:rFonts w:ascii="Arial" w:hAnsi="Arial" w:cs="Arial"/>
          <w:lang w:val="es-ES"/>
        </w:rPr>
        <w:t xml:space="preserve"> P</w:t>
      </w:r>
      <w:r>
        <w:rPr>
          <w:rFonts w:ascii="Arial" w:hAnsi="Arial" w:cs="Arial"/>
          <w:lang w:val="es-ES"/>
        </w:rPr>
        <w:t>o</w:t>
      </w:r>
      <w:r w:rsidR="005E158E">
        <w:rPr>
          <w:rFonts w:ascii="Arial" w:hAnsi="Arial" w:cs="Arial"/>
          <w:lang w:val="es-ES"/>
        </w:rPr>
        <w:t xml:space="preserve">lítica de Colombia, </w:t>
      </w:r>
      <w:r w:rsidR="001974A5">
        <w:rPr>
          <w:rFonts w:ascii="Arial" w:hAnsi="Arial" w:cs="Arial"/>
          <w:lang w:val="es-ES"/>
        </w:rPr>
        <w:t xml:space="preserve">al artículo </w:t>
      </w:r>
      <w:r w:rsidR="00583F96">
        <w:rPr>
          <w:rFonts w:ascii="Arial" w:hAnsi="Arial" w:cs="Arial"/>
          <w:lang w:val="es-ES"/>
        </w:rPr>
        <w:t xml:space="preserve">66 de </w:t>
      </w:r>
      <w:r w:rsidR="005E158E">
        <w:rPr>
          <w:rFonts w:ascii="Arial" w:hAnsi="Arial" w:cs="Arial"/>
          <w:lang w:val="es-ES"/>
        </w:rPr>
        <w:t>la Ley 1622 de 2013, modificada por la Ley 1885 de 2018</w:t>
      </w:r>
      <w:r w:rsidR="001974A5">
        <w:rPr>
          <w:rFonts w:ascii="Arial" w:hAnsi="Arial" w:cs="Arial"/>
          <w:lang w:val="es-ES"/>
        </w:rPr>
        <w:t>, y</w:t>
      </w:r>
      <w:r w:rsidR="00444D01">
        <w:rPr>
          <w:rFonts w:ascii="Arial" w:hAnsi="Arial" w:cs="Arial"/>
          <w:lang w:val="es-ES"/>
        </w:rPr>
        <w:t xml:space="preserve"> </w:t>
      </w:r>
    </w:p>
    <w:p w:rsidR="00444D01" w:rsidRDefault="00444D01" w:rsidP="00E7421B">
      <w:pPr>
        <w:jc w:val="both"/>
        <w:rPr>
          <w:rFonts w:ascii="Arial" w:hAnsi="Arial" w:cs="Arial"/>
          <w:lang w:val="es-ES"/>
        </w:rPr>
      </w:pPr>
    </w:p>
    <w:p w:rsidR="00444D01" w:rsidRDefault="00444D01" w:rsidP="00E4009E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CONSIDERANDO</w:t>
      </w:r>
      <w:bookmarkStart w:id="0" w:name="_GoBack"/>
      <w:bookmarkEnd w:id="0"/>
    </w:p>
    <w:p w:rsidR="00444D01" w:rsidRDefault="00444D01" w:rsidP="00E7421B">
      <w:pPr>
        <w:jc w:val="both"/>
        <w:rPr>
          <w:rFonts w:ascii="Arial" w:hAnsi="Arial" w:cs="Arial"/>
          <w:b/>
          <w:lang w:val="es-ES"/>
        </w:rPr>
      </w:pPr>
    </w:p>
    <w:p w:rsidR="00444D01" w:rsidRDefault="00444D01" w:rsidP="00E7421B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Que la Ley 1622 de </w:t>
      </w:r>
      <w:r w:rsidR="00131699">
        <w:rPr>
          <w:rFonts w:ascii="Arial" w:hAnsi="Arial" w:cs="Arial"/>
          <w:lang w:val="es-ES"/>
        </w:rPr>
        <w:t>20</w:t>
      </w:r>
      <w:r w:rsidR="00743984">
        <w:rPr>
          <w:rFonts w:ascii="Arial" w:hAnsi="Arial" w:cs="Arial"/>
          <w:lang w:val="es-ES"/>
        </w:rPr>
        <w:t xml:space="preserve">13, modificada por </w:t>
      </w:r>
      <w:r w:rsidR="007B5CF0">
        <w:rPr>
          <w:rFonts w:ascii="Arial" w:hAnsi="Arial" w:cs="Arial"/>
          <w:lang w:val="es-ES"/>
        </w:rPr>
        <w:t xml:space="preserve">la Ley 1885 de 2018, se promulga en el artículo primero como el marco institucional que garantizará a todos los jóvenes el ejercicio pleno de la ciudadanía </w:t>
      </w:r>
      <w:r w:rsidR="003D5E74">
        <w:rPr>
          <w:rFonts w:ascii="Arial" w:hAnsi="Arial" w:cs="Arial"/>
          <w:lang w:val="es-ES"/>
        </w:rPr>
        <w:t xml:space="preserve">juvenil en los ámbitos, civil o personal, social y público, el goce efectivo de los derechos reconocidos en el </w:t>
      </w:r>
      <w:r w:rsidR="00F96923">
        <w:rPr>
          <w:rFonts w:ascii="Arial" w:hAnsi="Arial" w:cs="Arial"/>
          <w:lang w:val="es-ES"/>
        </w:rPr>
        <w:t>ordenamiento</w:t>
      </w:r>
      <w:r w:rsidR="003D5E74">
        <w:rPr>
          <w:rFonts w:ascii="Arial" w:hAnsi="Arial" w:cs="Arial"/>
          <w:lang w:val="es-ES"/>
        </w:rPr>
        <w:t xml:space="preserve"> jurídico </w:t>
      </w:r>
      <w:r w:rsidR="00B067D6">
        <w:rPr>
          <w:rFonts w:ascii="Arial" w:hAnsi="Arial" w:cs="Arial"/>
          <w:lang w:val="es-ES"/>
        </w:rPr>
        <w:t xml:space="preserve">interno, los ratificados en los tratados internacionales </w:t>
      </w:r>
      <w:r w:rsidR="00F96923">
        <w:rPr>
          <w:rFonts w:ascii="Arial" w:hAnsi="Arial" w:cs="Arial"/>
          <w:lang w:val="es-ES"/>
        </w:rPr>
        <w:t xml:space="preserve">y la adopción de las políticas públicas necesarias para su realización, protección y sostenibilidad; y para el fortalecimiento de sus capacidades </w:t>
      </w:r>
      <w:r w:rsidR="006B529D">
        <w:rPr>
          <w:rFonts w:ascii="Arial" w:hAnsi="Arial" w:cs="Arial"/>
          <w:lang w:val="es-ES"/>
        </w:rPr>
        <w:t xml:space="preserve">y condiciones de igualdad de acceso que faciliten la participación e incidencia de los jóvenes en la vida social, económica, cultural y democrática del país. </w:t>
      </w:r>
    </w:p>
    <w:p w:rsidR="006B529D" w:rsidRDefault="00E84C6D" w:rsidP="00E7421B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Que la</w:t>
      </w:r>
      <w:r w:rsidR="006B529D">
        <w:rPr>
          <w:rFonts w:ascii="Arial" w:hAnsi="Arial" w:cs="Arial"/>
          <w:lang w:val="es-ES"/>
        </w:rPr>
        <w:t xml:space="preserve"> Ley 1622 de 2013, modificada por la Ley 1885 de 2018</w:t>
      </w:r>
      <w:r>
        <w:rPr>
          <w:rFonts w:ascii="Arial" w:hAnsi="Arial" w:cs="Arial"/>
          <w:lang w:val="es-ES"/>
        </w:rPr>
        <w:t xml:space="preserve">, en el Artículo 22, definió el Sistema Nacional de Juventudes, estableciendo en el artículo 24 numeral 3 que su conformación estaría integrada, entre otros, por las Comisiones de Concertación y Decisión. </w:t>
      </w:r>
    </w:p>
    <w:p w:rsidR="006670C6" w:rsidRDefault="006670C6" w:rsidP="00E7421B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Que </w:t>
      </w:r>
      <w:r>
        <w:rPr>
          <w:rFonts w:ascii="Arial" w:hAnsi="Arial" w:cs="Arial"/>
          <w:lang w:val="es-ES"/>
        </w:rPr>
        <w:t>la Ley 1622 de 2013, modificada por la Ley 1885 de 2018</w:t>
      </w:r>
      <w:r w:rsidR="00B47403">
        <w:rPr>
          <w:rFonts w:ascii="Arial" w:hAnsi="Arial" w:cs="Arial"/>
          <w:lang w:val="es-ES"/>
        </w:rPr>
        <w:t>, en el artículo 32 define el Subsistema de Participación de las juventudes, como un conjunto de actores, instancias, mecanismos, procesos, agendas propias de los jóvene</w:t>
      </w:r>
      <w:r w:rsidR="0022191C">
        <w:rPr>
          <w:rFonts w:ascii="Arial" w:hAnsi="Arial" w:cs="Arial"/>
          <w:lang w:val="es-ES"/>
        </w:rPr>
        <w:t xml:space="preserve">s, y sus procesos y practicas organizativas, las cuales se constituyen de conformidad con el principio de autonomía. </w:t>
      </w:r>
    </w:p>
    <w:p w:rsidR="0022191C" w:rsidRDefault="0022191C" w:rsidP="00E7421B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Que </w:t>
      </w:r>
      <w:r>
        <w:rPr>
          <w:rFonts w:ascii="Arial" w:hAnsi="Arial" w:cs="Arial"/>
          <w:lang w:val="es-ES"/>
        </w:rPr>
        <w:t>la Ley 1622 de 2013, modificada por la Ley 1885 de 2018</w:t>
      </w:r>
      <w:r>
        <w:rPr>
          <w:rFonts w:ascii="Arial" w:hAnsi="Arial" w:cs="Arial"/>
          <w:lang w:val="es-ES"/>
        </w:rPr>
        <w:t xml:space="preserve">, en el parágrafo </w:t>
      </w:r>
      <w:r w:rsidR="00D11AD5">
        <w:rPr>
          <w:rFonts w:ascii="Arial" w:hAnsi="Arial" w:cs="Arial"/>
          <w:lang w:val="es-ES"/>
        </w:rPr>
        <w:t>del artículo 65</w:t>
      </w:r>
      <w:r w:rsidR="00A05402">
        <w:rPr>
          <w:rFonts w:ascii="Arial" w:hAnsi="Arial" w:cs="Arial"/>
          <w:lang w:val="es-ES"/>
        </w:rPr>
        <w:t xml:space="preserve">, estipula que luego de celebrada las Asambleas Juveniles, la Secretaría Técnica de la agenda levantará un informe que será público </w:t>
      </w:r>
      <w:r w:rsidR="00F222C8">
        <w:rPr>
          <w:rFonts w:ascii="Arial" w:hAnsi="Arial" w:cs="Arial"/>
          <w:lang w:val="es-ES"/>
        </w:rPr>
        <w:t xml:space="preserve">y que servirá como insumo para la toma de decisiones de cada una de las correspondientes Comisiones de Concertación y Decisión. </w:t>
      </w:r>
    </w:p>
    <w:p w:rsidR="00F222C8" w:rsidRDefault="00F222C8" w:rsidP="00E7421B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Que </w:t>
      </w:r>
      <w:r>
        <w:rPr>
          <w:rFonts w:ascii="Arial" w:hAnsi="Arial" w:cs="Arial"/>
          <w:lang w:val="es-ES"/>
        </w:rPr>
        <w:t>la Ley 1622 de 2013</w:t>
      </w:r>
      <w:r>
        <w:rPr>
          <w:rFonts w:ascii="Arial" w:hAnsi="Arial" w:cs="Arial"/>
          <w:lang w:val="es-ES"/>
        </w:rPr>
        <w:t xml:space="preserve">, en el artículo 66 </w:t>
      </w:r>
      <w:r w:rsidR="00F151FF">
        <w:rPr>
          <w:rFonts w:ascii="Arial" w:hAnsi="Arial" w:cs="Arial"/>
          <w:lang w:val="es-ES"/>
        </w:rPr>
        <w:t xml:space="preserve">estipuló que las Comisiones de Concertación y Decisión serán convocadas obligatoriamente por el Alcalde o Gobernador según corresponda como </w:t>
      </w:r>
      <w:proofErr w:type="spellStart"/>
      <w:r w:rsidR="00F151FF">
        <w:rPr>
          <w:rFonts w:ascii="Arial" w:hAnsi="Arial" w:cs="Arial"/>
          <w:lang w:val="es-ES"/>
        </w:rPr>
        <w:t>minimo</w:t>
      </w:r>
      <w:proofErr w:type="spellEnd"/>
      <w:r w:rsidR="00F151FF">
        <w:rPr>
          <w:rFonts w:ascii="Arial" w:hAnsi="Arial" w:cs="Arial"/>
          <w:lang w:val="es-ES"/>
        </w:rPr>
        <w:t xml:space="preserve"> 4 veces de manera ordinaria </w:t>
      </w:r>
      <w:r w:rsidR="003817C7">
        <w:rPr>
          <w:rFonts w:ascii="Arial" w:hAnsi="Arial" w:cs="Arial"/>
          <w:lang w:val="es-ES"/>
        </w:rPr>
        <w:t xml:space="preserve">al año, con la anticipación </w:t>
      </w:r>
      <w:r w:rsidR="003817C7">
        <w:rPr>
          <w:rFonts w:ascii="Arial" w:hAnsi="Arial" w:cs="Arial"/>
          <w:lang w:val="es-ES"/>
        </w:rPr>
        <w:lastRenderedPageBreak/>
        <w:t xml:space="preserve">necesaria para incidir en la planificación de acciones y presupuesto de cada ente territorial y la incorporación de las agendas constituidas conjuntamente en los Planes Operativos Anuales de Inversión-POAI-. Así mismo establece que se convocarán de manera extraordinaria cada vez que dos o más delegados a la Comisión lo soliciten. </w:t>
      </w:r>
    </w:p>
    <w:p w:rsidR="003817C7" w:rsidRDefault="0058700B" w:rsidP="00E7421B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Que</w:t>
      </w:r>
      <w:r w:rsidR="003817C7">
        <w:rPr>
          <w:rFonts w:ascii="Arial" w:hAnsi="Arial" w:cs="Arial"/>
          <w:lang w:val="es-ES"/>
        </w:rPr>
        <w:t xml:space="preserve"> la Ley 1885 de 2018</w:t>
      </w:r>
      <w:r w:rsidR="003817C7">
        <w:rPr>
          <w:rFonts w:ascii="Arial" w:hAnsi="Arial" w:cs="Arial"/>
          <w:lang w:val="es-ES"/>
        </w:rPr>
        <w:t>, en el artículo 22</w:t>
      </w:r>
      <w:r>
        <w:rPr>
          <w:rFonts w:ascii="Arial" w:hAnsi="Arial" w:cs="Arial"/>
          <w:lang w:val="es-ES"/>
        </w:rPr>
        <w:t>, determinó que las Comisiones de Concertación y Decisión estarán conformadas por tres (3</w:t>
      </w:r>
      <w:r w:rsidR="00A11724">
        <w:rPr>
          <w:rFonts w:ascii="Arial" w:hAnsi="Arial" w:cs="Arial"/>
          <w:lang w:val="es-ES"/>
        </w:rPr>
        <w:t>) delegados del Gobierno del ente territorial</w:t>
      </w:r>
      <w:r>
        <w:rPr>
          <w:rFonts w:ascii="Arial" w:hAnsi="Arial" w:cs="Arial"/>
          <w:lang w:val="es-ES"/>
        </w:rPr>
        <w:t>, y tres (3) delegados de los Consejos Municipales de Juve</w:t>
      </w:r>
      <w:r w:rsidR="00FE4185">
        <w:rPr>
          <w:rFonts w:ascii="Arial" w:hAnsi="Arial" w:cs="Arial"/>
          <w:lang w:val="es-ES"/>
        </w:rPr>
        <w:t xml:space="preserve">ntud, </w:t>
      </w:r>
      <w:r w:rsidR="008E3F88" w:rsidRPr="008E3F88">
        <w:rPr>
          <w:rFonts w:ascii="Arial" w:hAnsi="Arial" w:cs="Arial"/>
          <w:lang w:val="es-ES"/>
        </w:rPr>
        <w:t>que llevan la vocería del movimiento juvenil en</w:t>
      </w:r>
      <w:r w:rsidR="008E3F88">
        <w:rPr>
          <w:rFonts w:ascii="Arial" w:hAnsi="Arial" w:cs="Arial"/>
          <w:lang w:val="es-ES"/>
        </w:rPr>
        <w:t xml:space="preserve"> </w:t>
      </w:r>
      <w:r w:rsidR="008E3F88" w:rsidRPr="008E3F88">
        <w:rPr>
          <w:rFonts w:ascii="Arial" w:hAnsi="Arial" w:cs="Arial"/>
          <w:lang w:val="es-ES"/>
        </w:rPr>
        <w:t>cada ente territorial. En todo caso ninguno de los delegados por parte de los Consejos de Juventud podrá estar desempeñando funciones</w:t>
      </w:r>
      <w:r w:rsidR="008E3F88">
        <w:rPr>
          <w:rFonts w:ascii="Arial" w:hAnsi="Arial" w:cs="Arial"/>
          <w:lang w:val="es-ES"/>
        </w:rPr>
        <w:t xml:space="preserve"> </w:t>
      </w:r>
      <w:r w:rsidR="008E3F88" w:rsidRPr="008E3F88">
        <w:rPr>
          <w:rFonts w:ascii="Arial" w:hAnsi="Arial" w:cs="Arial"/>
          <w:lang w:val="es-ES"/>
        </w:rPr>
        <w:t>remuneradas dentro de la administración correspondiente durante su periodo como delegado. Obrarán como veedores con voz y sin voto 2</w:t>
      </w:r>
      <w:r w:rsidR="008E3F88">
        <w:rPr>
          <w:rFonts w:ascii="Arial" w:hAnsi="Arial" w:cs="Arial"/>
          <w:lang w:val="es-ES"/>
        </w:rPr>
        <w:t xml:space="preserve"> </w:t>
      </w:r>
      <w:r w:rsidR="008E3F88" w:rsidRPr="008E3F88">
        <w:rPr>
          <w:rFonts w:ascii="Arial" w:hAnsi="Arial" w:cs="Arial"/>
          <w:lang w:val="es-ES"/>
        </w:rPr>
        <w:t>miembros de la plataforma de las juventudes elegido bajo procedimiento interno autónomo de las plataformas.</w:t>
      </w:r>
      <w:r w:rsidR="004F56B8">
        <w:rPr>
          <w:rFonts w:ascii="Arial" w:hAnsi="Arial" w:cs="Arial"/>
          <w:lang w:val="es-ES"/>
        </w:rPr>
        <w:t xml:space="preserve"> Y de acuerdo al parágrafo de dicho artículo</w:t>
      </w:r>
      <w:r w:rsidR="00CE083C">
        <w:rPr>
          <w:rFonts w:ascii="Arial" w:hAnsi="Arial" w:cs="Arial"/>
          <w:lang w:val="es-ES"/>
        </w:rPr>
        <w:t>,</w:t>
      </w:r>
      <w:r w:rsidR="004F56B8">
        <w:rPr>
          <w:rFonts w:ascii="Arial" w:hAnsi="Arial" w:cs="Arial"/>
          <w:lang w:val="es-ES"/>
        </w:rPr>
        <w:t xml:space="preserve"> </w:t>
      </w:r>
      <w:r w:rsidR="00CE083C">
        <w:rPr>
          <w:rFonts w:ascii="Arial" w:hAnsi="Arial" w:cs="Arial"/>
          <w:lang w:val="es-ES"/>
        </w:rPr>
        <w:t>l</w:t>
      </w:r>
      <w:r w:rsidR="00CE083C" w:rsidRPr="00CE083C">
        <w:rPr>
          <w:rFonts w:ascii="Arial" w:hAnsi="Arial" w:cs="Arial"/>
          <w:lang w:val="es-ES"/>
        </w:rPr>
        <w:t>os delegados de los consejos de juventud a las Comisiones de Concertación y Decisión deber</w:t>
      </w:r>
      <w:r w:rsidR="00CE083C">
        <w:rPr>
          <w:rFonts w:ascii="Arial" w:hAnsi="Arial" w:cs="Arial"/>
          <w:lang w:val="es-ES"/>
        </w:rPr>
        <w:t xml:space="preserve">án rotar cada año, al igual que </w:t>
      </w:r>
      <w:r w:rsidR="00CE083C" w:rsidRPr="00CE083C">
        <w:rPr>
          <w:rFonts w:ascii="Arial" w:hAnsi="Arial" w:cs="Arial"/>
          <w:lang w:val="es-ES"/>
        </w:rPr>
        <w:t>los miembros de las Plataformas de las Juventudes</w:t>
      </w:r>
      <w:r w:rsidR="00CE083C">
        <w:rPr>
          <w:rFonts w:ascii="Arial" w:hAnsi="Arial" w:cs="Arial"/>
          <w:lang w:val="es-ES"/>
        </w:rPr>
        <w:t>.</w:t>
      </w:r>
      <w:r w:rsidR="00790D7F">
        <w:rPr>
          <w:rFonts w:ascii="Arial" w:hAnsi="Arial" w:cs="Arial"/>
          <w:lang w:val="es-ES"/>
        </w:rPr>
        <w:t xml:space="preserve"> </w:t>
      </w:r>
    </w:p>
    <w:p w:rsidR="001A3FBA" w:rsidRDefault="00196272" w:rsidP="00E7421B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Que en virtud de lo anterior se, </w:t>
      </w:r>
    </w:p>
    <w:p w:rsidR="00196272" w:rsidRDefault="00196272" w:rsidP="00E7421B">
      <w:pPr>
        <w:jc w:val="both"/>
        <w:rPr>
          <w:rFonts w:ascii="Arial" w:hAnsi="Arial" w:cs="Arial"/>
          <w:lang w:val="es-ES"/>
        </w:rPr>
      </w:pPr>
    </w:p>
    <w:p w:rsidR="00196272" w:rsidRDefault="00196272" w:rsidP="00E7421B">
      <w:p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DECRETA</w:t>
      </w:r>
    </w:p>
    <w:p w:rsidR="00196272" w:rsidRDefault="00917295" w:rsidP="00E7421B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 xml:space="preserve">ARTÍCULO PRIMERO. </w:t>
      </w:r>
      <w:r>
        <w:rPr>
          <w:rFonts w:ascii="Arial" w:hAnsi="Arial" w:cs="Arial"/>
          <w:lang w:val="es-ES"/>
        </w:rPr>
        <w:t>Conformar, de conformidad con el artículo 68 de la Ley 1622 de 2013,</w:t>
      </w:r>
      <w:r w:rsidR="00AB155B">
        <w:rPr>
          <w:rFonts w:ascii="Arial" w:hAnsi="Arial" w:cs="Arial"/>
          <w:lang w:val="es-ES"/>
        </w:rPr>
        <w:t xml:space="preserve"> las Comisiones de Concertación y Decisión en el Municipio de </w:t>
      </w:r>
      <w:r w:rsidR="00423E6B">
        <w:rPr>
          <w:rFonts w:ascii="Arial" w:hAnsi="Arial" w:cs="Arial"/>
          <w:lang w:val="es-ES"/>
        </w:rPr>
        <w:t xml:space="preserve">(Nombre del municipio) </w:t>
      </w:r>
      <w:r w:rsidR="00D71157">
        <w:rPr>
          <w:rFonts w:ascii="Arial" w:hAnsi="Arial" w:cs="Arial"/>
          <w:lang w:val="es-ES"/>
        </w:rPr>
        <w:t>com</w:t>
      </w:r>
      <w:r w:rsidR="003C35E2">
        <w:rPr>
          <w:rFonts w:ascii="Arial" w:hAnsi="Arial" w:cs="Arial"/>
          <w:lang w:val="es-ES"/>
        </w:rPr>
        <w:t xml:space="preserve">o instancia del orden municipal, la cual asumirá funciones de planeación, concertación de agendas públicas y generación de los mecanismos </w:t>
      </w:r>
      <w:r w:rsidR="0044432D">
        <w:rPr>
          <w:rFonts w:ascii="Arial" w:hAnsi="Arial" w:cs="Arial"/>
          <w:lang w:val="es-ES"/>
        </w:rPr>
        <w:t xml:space="preserve">de ejecución de las mismas en todo el territorio. </w:t>
      </w:r>
    </w:p>
    <w:p w:rsidR="0044432D" w:rsidRDefault="0044432D" w:rsidP="00E7421B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 xml:space="preserve">ARTÍCULO SEGUNDO. </w:t>
      </w:r>
      <w:r>
        <w:rPr>
          <w:rFonts w:ascii="Arial" w:hAnsi="Arial" w:cs="Arial"/>
          <w:lang w:val="es-ES"/>
        </w:rPr>
        <w:t>Las Comisiones de Concertaci</w:t>
      </w:r>
      <w:r w:rsidR="00960B2D">
        <w:rPr>
          <w:rFonts w:ascii="Arial" w:hAnsi="Arial" w:cs="Arial"/>
          <w:lang w:val="es-ES"/>
        </w:rPr>
        <w:t xml:space="preserve">ón y Decisión en el Municipio del Meta estarán integradas por: </w:t>
      </w:r>
    </w:p>
    <w:p w:rsidR="00960B2D" w:rsidRPr="00FD29D8" w:rsidRDefault="00C91A48" w:rsidP="00E7421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FF0000"/>
          <w:highlight w:val="yellow"/>
          <w:lang w:val="es-ES"/>
        </w:rPr>
      </w:pPr>
      <w:r w:rsidRPr="00FD29D8">
        <w:rPr>
          <w:rFonts w:ascii="Arial" w:hAnsi="Arial" w:cs="Arial"/>
          <w:color w:val="FF0000"/>
          <w:highlight w:val="yellow"/>
          <w:lang w:val="es-ES"/>
        </w:rPr>
        <w:t>Alcalde municipal.</w:t>
      </w:r>
    </w:p>
    <w:p w:rsidR="00CC3837" w:rsidRPr="00FD29D8" w:rsidRDefault="00C91A48" w:rsidP="00E7421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FF0000"/>
          <w:highlight w:val="yellow"/>
          <w:lang w:val="es-ES"/>
        </w:rPr>
      </w:pPr>
      <w:r w:rsidRPr="00FD29D8">
        <w:rPr>
          <w:rFonts w:ascii="Arial" w:hAnsi="Arial" w:cs="Arial"/>
          <w:color w:val="FF0000"/>
          <w:highlight w:val="yellow"/>
          <w:lang w:val="es-ES"/>
        </w:rPr>
        <w:t>1 representante de la secretaría de planeación o hacienda.</w:t>
      </w:r>
    </w:p>
    <w:p w:rsidR="00C91A48" w:rsidRPr="00FD29D8" w:rsidRDefault="00C91A48" w:rsidP="00E7421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FF0000"/>
          <w:highlight w:val="yellow"/>
          <w:lang w:val="es-ES"/>
        </w:rPr>
      </w:pPr>
      <w:r w:rsidRPr="00FD29D8">
        <w:rPr>
          <w:rFonts w:ascii="Arial" w:hAnsi="Arial" w:cs="Arial"/>
          <w:color w:val="FF0000"/>
          <w:highlight w:val="yellow"/>
          <w:lang w:val="es-ES"/>
        </w:rPr>
        <w:t>Enlace municipal de juventud.</w:t>
      </w:r>
    </w:p>
    <w:p w:rsidR="00C91A48" w:rsidRDefault="004C4EBA" w:rsidP="00E7421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3 delegados del consejo municipal de Juventu</w:t>
      </w:r>
      <w:r w:rsidR="009A6C08">
        <w:rPr>
          <w:rFonts w:ascii="Arial" w:hAnsi="Arial" w:cs="Arial"/>
          <w:lang w:val="es-ES"/>
        </w:rPr>
        <w:t xml:space="preserve">d. </w:t>
      </w:r>
    </w:p>
    <w:p w:rsidR="009A6C08" w:rsidRDefault="009A6C08" w:rsidP="00E7421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2 delegados de la plataforma municipal de juventud.</w:t>
      </w:r>
    </w:p>
    <w:p w:rsidR="009A6C08" w:rsidRDefault="00473076" w:rsidP="00E7421B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 xml:space="preserve">PARÁGRAFO PRIMERO. </w:t>
      </w:r>
      <w:r w:rsidR="00C63E71">
        <w:rPr>
          <w:rFonts w:ascii="Arial" w:hAnsi="Arial" w:cs="Arial"/>
          <w:lang w:val="es-ES"/>
        </w:rPr>
        <w:t xml:space="preserve">De acuerdo </w:t>
      </w:r>
      <w:r w:rsidR="00F567F1">
        <w:rPr>
          <w:rFonts w:ascii="Arial" w:hAnsi="Arial" w:cs="Arial"/>
          <w:lang w:val="es-ES"/>
        </w:rPr>
        <w:t>al artículo 22 de la Ley 1885 del 2018 qu</w:t>
      </w:r>
      <w:r w:rsidR="007261E4">
        <w:rPr>
          <w:rFonts w:ascii="Arial" w:hAnsi="Arial" w:cs="Arial"/>
          <w:lang w:val="es-ES"/>
        </w:rPr>
        <w:t>e modificó el artículo 6</w:t>
      </w:r>
      <w:r w:rsidR="00225F80">
        <w:rPr>
          <w:rFonts w:ascii="Arial" w:hAnsi="Arial" w:cs="Arial"/>
          <w:lang w:val="es-ES"/>
        </w:rPr>
        <w:t xml:space="preserve">8, los tres (3) </w:t>
      </w:r>
      <w:r w:rsidR="007261E4">
        <w:rPr>
          <w:rFonts w:ascii="Arial" w:hAnsi="Arial" w:cs="Arial"/>
          <w:lang w:val="es-ES"/>
        </w:rPr>
        <w:t>delegados del Gobierno del ente territorial</w:t>
      </w:r>
      <w:r w:rsidR="00225F80">
        <w:rPr>
          <w:rFonts w:ascii="Arial" w:hAnsi="Arial" w:cs="Arial"/>
          <w:lang w:val="es-ES"/>
        </w:rPr>
        <w:t xml:space="preserve"> y los tres (3) delegados del Consejo Municipal de J</w:t>
      </w:r>
      <w:r w:rsidR="00DE6DA5">
        <w:rPr>
          <w:rFonts w:ascii="Arial" w:hAnsi="Arial" w:cs="Arial"/>
          <w:lang w:val="es-ES"/>
        </w:rPr>
        <w:t>uventud</w:t>
      </w:r>
      <w:r w:rsidR="00100B1B">
        <w:rPr>
          <w:rFonts w:ascii="Arial" w:hAnsi="Arial" w:cs="Arial"/>
          <w:lang w:val="es-ES"/>
        </w:rPr>
        <w:t xml:space="preserve"> tendrán voz y voto. </w:t>
      </w:r>
    </w:p>
    <w:p w:rsidR="00100B1B" w:rsidRDefault="00100B1B" w:rsidP="00E7421B">
      <w:pPr>
        <w:jc w:val="both"/>
        <w:rPr>
          <w:rFonts w:ascii="Arial" w:hAnsi="Arial" w:cs="Arial"/>
          <w:lang w:val="es-ES"/>
        </w:rPr>
      </w:pPr>
      <w:r w:rsidRPr="0047477C">
        <w:rPr>
          <w:rFonts w:ascii="Arial" w:hAnsi="Arial" w:cs="Arial"/>
          <w:b/>
          <w:lang w:val="es-ES"/>
        </w:rPr>
        <w:t>PARÁGRAFO SEGUNDO.</w:t>
      </w:r>
      <w:r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De acuerdo al artículo 22 de la Ley 1885 del 2018 que modificó el artículo 68</w:t>
      </w:r>
      <w:r>
        <w:rPr>
          <w:rFonts w:ascii="Arial" w:hAnsi="Arial" w:cs="Arial"/>
          <w:lang w:val="es-ES"/>
        </w:rPr>
        <w:t xml:space="preserve">, los dos delegados por la Plataforma de Juventud irán en calidad de </w:t>
      </w:r>
      <w:r w:rsidR="0047477C">
        <w:rPr>
          <w:rFonts w:ascii="Arial" w:hAnsi="Arial" w:cs="Arial"/>
          <w:lang w:val="es-ES"/>
        </w:rPr>
        <w:t xml:space="preserve">asesores para los delegados del Consejo Municipal de Juventud, por ende, tendrán voz más no voto. </w:t>
      </w:r>
    </w:p>
    <w:p w:rsidR="0047477C" w:rsidRPr="00631596" w:rsidRDefault="0047477C" w:rsidP="00E7421B">
      <w:pPr>
        <w:tabs>
          <w:tab w:val="left" w:pos="5505"/>
        </w:tabs>
        <w:jc w:val="both"/>
        <w:rPr>
          <w:rFonts w:ascii="Arial" w:hAnsi="Arial" w:cs="Arial"/>
          <w:lang w:val="es-ES"/>
        </w:rPr>
      </w:pPr>
      <w:r w:rsidRPr="006460BC">
        <w:rPr>
          <w:rFonts w:ascii="Arial" w:hAnsi="Arial" w:cs="Arial"/>
          <w:b/>
          <w:lang w:val="es-ES"/>
        </w:rPr>
        <w:t>PARÁGRAFO TERCERO.</w:t>
      </w:r>
      <w:r>
        <w:rPr>
          <w:rFonts w:ascii="Arial" w:hAnsi="Arial" w:cs="Arial"/>
          <w:lang w:val="es-ES"/>
        </w:rPr>
        <w:t xml:space="preserve"> </w:t>
      </w:r>
      <w:r w:rsidR="00631596">
        <w:rPr>
          <w:rFonts w:ascii="Arial" w:hAnsi="Arial" w:cs="Arial"/>
          <w:lang w:val="es-ES"/>
        </w:rPr>
        <w:t>Según el parágrafo del artículo 68 de la ley 1885</w:t>
      </w:r>
      <w:r w:rsidR="006460BC">
        <w:rPr>
          <w:rFonts w:ascii="Arial" w:hAnsi="Arial" w:cs="Arial"/>
          <w:lang w:val="es-ES"/>
        </w:rPr>
        <w:t xml:space="preserve"> del 2018</w:t>
      </w:r>
      <w:r w:rsidR="00631596">
        <w:rPr>
          <w:rFonts w:ascii="Arial" w:hAnsi="Arial" w:cs="Arial"/>
          <w:lang w:val="es-ES"/>
        </w:rPr>
        <w:t>, l</w:t>
      </w:r>
      <w:r w:rsidR="00631596" w:rsidRPr="00631596">
        <w:rPr>
          <w:rFonts w:ascii="Arial" w:hAnsi="Arial" w:cs="Arial"/>
          <w:lang w:val="es-ES"/>
        </w:rPr>
        <w:t>os delegados de los consejos de juventud a las Comisiones de Concertación y Decisión deber</w:t>
      </w:r>
      <w:r w:rsidR="00631596">
        <w:rPr>
          <w:rFonts w:ascii="Arial" w:hAnsi="Arial" w:cs="Arial"/>
          <w:lang w:val="es-ES"/>
        </w:rPr>
        <w:t xml:space="preserve">án rotar cada año, al igual que </w:t>
      </w:r>
      <w:r w:rsidR="00631596" w:rsidRPr="00631596">
        <w:rPr>
          <w:rFonts w:ascii="Arial" w:hAnsi="Arial" w:cs="Arial"/>
          <w:lang w:val="es-ES"/>
        </w:rPr>
        <w:t>los miembros de las Plataformas de las Juventudes</w:t>
      </w:r>
      <w:r w:rsidR="00631596">
        <w:rPr>
          <w:rFonts w:ascii="Arial" w:hAnsi="Arial" w:cs="Arial"/>
          <w:lang w:val="es-ES"/>
        </w:rPr>
        <w:t>.</w:t>
      </w:r>
    </w:p>
    <w:p w:rsidR="00037ED0" w:rsidRDefault="006460BC" w:rsidP="00E7421B">
      <w:pPr>
        <w:jc w:val="both"/>
        <w:rPr>
          <w:rFonts w:ascii="Arial" w:hAnsi="Arial" w:cs="Arial"/>
          <w:lang w:val="es-ES"/>
        </w:rPr>
      </w:pPr>
      <w:r w:rsidRPr="003611A9">
        <w:rPr>
          <w:rFonts w:ascii="Arial" w:hAnsi="Arial" w:cs="Arial"/>
          <w:b/>
          <w:lang w:val="es-ES"/>
        </w:rPr>
        <w:t>ARTÍCULO TERCERO</w:t>
      </w:r>
      <w:r w:rsidR="003611A9" w:rsidRPr="003611A9">
        <w:rPr>
          <w:rFonts w:ascii="Arial" w:hAnsi="Arial" w:cs="Arial"/>
          <w:b/>
          <w:lang w:val="es-ES"/>
        </w:rPr>
        <w:t xml:space="preserve">. </w:t>
      </w:r>
      <w:r w:rsidR="003611A9">
        <w:rPr>
          <w:rFonts w:ascii="Arial" w:hAnsi="Arial" w:cs="Arial"/>
          <w:lang w:val="es-ES"/>
        </w:rPr>
        <w:t xml:space="preserve">Las sesiones de las Comisiones de Concertación </w:t>
      </w:r>
      <w:r w:rsidR="004224EA">
        <w:rPr>
          <w:rFonts w:ascii="Arial" w:hAnsi="Arial" w:cs="Arial"/>
          <w:lang w:val="es-ES"/>
        </w:rPr>
        <w:t xml:space="preserve">y Decisiones serán convocadas </w:t>
      </w:r>
      <w:r w:rsidR="00FD29D8">
        <w:rPr>
          <w:rFonts w:ascii="Arial" w:hAnsi="Arial" w:cs="Arial"/>
          <w:lang w:val="es-ES"/>
        </w:rPr>
        <w:t xml:space="preserve">obligatoriamente por el Alcalde del Municipio de </w:t>
      </w:r>
      <w:r w:rsidR="00FD29D8" w:rsidRPr="00FD29D8">
        <w:rPr>
          <w:rFonts w:ascii="Arial" w:hAnsi="Arial" w:cs="Arial"/>
          <w:highlight w:val="yellow"/>
          <w:lang w:val="es-ES"/>
        </w:rPr>
        <w:t>(nombre del municipio)</w:t>
      </w:r>
      <w:r w:rsidR="00B860FB">
        <w:rPr>
          <w:rFonts w:ascii="Arial" w:hAnsi="Arial" w:cs="Arial"/>
          <w:lang w:val="es-ES"/>
        </w:rPr>
        <w:t xml:space="preserve">, </w:t>
      </w:r>
      <w:r w:rsidR="00B860FB">
        <w:rPr>
          <w:rFonts w:ascii="Arial" w:hAnsi="Arial" w:cs="Arial"/>
          <w:lang w:val="es-ES"/>
        </w:rPr>
        <w:lastRenderedPageBreak/>
        <w:t>4 veces al año de manera ordinaria, con</w:t>
      </w:r>
      <w:r w:rsidR="00690E11">
        <w:rPr>
          <w:rFonts w:ascii="Arial" w:hAnsi="Arial" w:cs="Arial"/>
          <w:lang w:val="es-ES"/>
        </w:rPr>
        <w:t xml:space="preserve"> la anticipación </w:t>
      </w:r>
      <w:r w:rsidR="00056BE1">
        <w:rPr>
          <w:rFonts w:ascii="Arial" w:hAnsi="Arial" w:cs="Arial"/>
          <w:lang w:val="es-ES"/>
        </w:rPr>
        <w:t>necesaria para incidir en la planificación de acci</w:t>
      </w:r>
      <w:r w:rsidR="00037ED0">
        <w:rPr>
          <w:rFonts w:ascii="Arial" w:hAnsi="Arial" w:cs="Arial"/>
          <w:lang w:val="es-ES"/>
        </w:rPr>
        <w:t xml:space="preserve">ones y presupuestos del Municipio, de acuerdo a las </w:t>
      </w:r>
    </w:p>
    <w:p w:rsidR="007C42DF" w:rsidRDefault="007C42DF" w:rsidP="00E7421B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Se</w:t>
      </w:r>
      <w:r w:rsidR="00037ED0">
        <w:rPr>
          <w:rFonts w:ascii="Arial" w:hAnsi="Arial" w:cs="Arial"/>
          <w:lang w:val="es-ES"/>
        </w:rPr>
        <w:t xml:space="preserve"> podrá convocar</w:t>
      </w:r>
      <w:r w:rsidR="00F30173">
        <w:rPr>
          <w:rFonts w:ascii="Arial" w:hAnsi="Arial" w:cs="Arial"/>
          <w:lang w:val="es-ES"/>
        </w:rPr>
        <w:t xml:space="preserve"> sesiones de manera extraordinaria cada vez que dos o más delegados de la comisión lo soliciten. </w:t>
      </w:r>
    </w:p>
    <w:p w:rsidR="00F30173" w:rsidRDefault="00E44CC5" w:rsidP="00E7421B">
      <w:pPr>
        <w:jc w:val="both"/>
        <w:rPr>
          <w:rFonts w:ascii="Arial" w:hAnsi="Arial" w:cs="Arial"/>
          <w:lang w:val="es-ES"/>
        </w:rPr>
      </w:pPr>
      <w:r w:rsidRPr="00E44CC5">
        <w:rPr>
          <w:rFonts w:ascii="Arial" w:hAnsi="Arial" w:cs="Arial"/>
          <w:b/>
          <w:lang w:val="es-ES"/>
        </w:rPr>
        <w:t xml:space="preserve">ARTÍCULO CUARTO. </w:t>
      </w:r>
      <w:r>
        <w:rPr>
          <w:rFonts w:ascii="Arial" w:hAnsi="Arial" w:cs="Arial"/>
          <w:lang w:val="es-ES"/>
        </w:rPr>
        <w:t xml:space="preserve">De conformidad con el artículo 69 de la Ley 1622 de 2013, </w:t>
      </w:r>
      <w:r w:rsidR="00D904B5">
        <w:rPr>
          <w:rFonts w:ascii="Arial" w:hAnsi="Arial" w:cs="Arial"/>
          <w:lang w:val="es-ES"/>
        </w:rPr>
        <w:t xml:space="preserve">la toma de decisiones se dará por consenso, y en caso de no lograrse se requerirá dos tercios de los votos </w:t>
      </w:r>
      <w:r w:rsidR="00034618">
        <w:rPr>
          <w:rFonts w:ascii="Arial" w:hAnsi="Arial" w:cs="Arial"/>
          <w:lang w:val="es-ES"/>
        </w:rPr>
        <w:t>de los mie</w:t>
      </w:r>
      <w:r w:rsidR="00333958">
        <w:rPr>
          <w:rFonts w:ascii="Arial" w:hAnsi="Arial" w:cs="Arial"/>
          <w:lang w:val="es-ES"/>
        </w:rPr>
        <w:t>mbros para tomar una decisión</w:t>
      </w:r>
      <w:r w:rsidR="00A475EA">
        <w:rPr>
          <w:rFonts w:ascii="Arial" w:hAnsi="Arial" w:cs="Arial"/>
          <w:lang w:val="es-ES"/>
        </w:rPr>
        <w:t xml:space="preserve">, requiriéndose para la toma de decisión la presencia de al menos 2 de los delegados de cada subsistema. Para los funcionarios públicos a quiénes se delegue la participación </w:t>
      </w:r>
      <w:r w:rsidR="005374BA">
        <w:rPr>
          <w:rFonts w:ascii="Arial" w:hAnsi="Arial" w:cs="Arial"/>
          <w:lang w:val="es-ES"/>
        </w:rPr>
        <w:t xml:space="preserve">en esta instancia y no se presenten. </w:t>
      </w:r>
      <w:r w:rsidR="00034618">
        <w:rPr>
          <w:rFonts w:ascii="Arial" w:hAnsi="Arial" w:cs="Arial"/>
          <w:lang w:val="es-ES"/>
        </w:rPr>
        <w:t xml:space="preserve"> </w:t>
      </w:r>
    </w:p>
    <w:p w:rsidR="00333958" w:rsidRDefault="00333958" w:rsidP="00E7421B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Los delegados de la Plataforma de Juventudes que no asistan </w:t>
      </w:r>
      <w:r w:rsidR="00C2113C">
        <w:rPr>
          <w:rFonts w:ascii="Arial" w:hAnsi="Arial" w:cs="Arial"/>
          <w:lang w:val="es-ES"/>
        </w:rPr>
        <w:t xml:space="preserve">justificada o injustificadamente a dos reuniones ordinarias de la Comisión de Concertación y Decisión, serán reemplazados por dicha Plataforma. </w:t>
      </w:r>
    </w:p>
    <w:p w:rsidR="00C2113C" w:rsidRPr="00E44CC5" w:rsidRDefault="00C2113C" w:rsidP="00E7421B">
      <w:pPr>
        <w:jc w:val="both"/>
        <w:rPr>
          <w:rFonts w:ascii="Arial" w:hAnsi="Arial" w:cs="Arial"/>
          <w:lang w:val="es-ES"/>
        </w:rPr>
      </w:pPr>
      <w:r w:rsidRPr="00FB5644">
        <w:rPr>
          <w:rFonts w:ascii="Arial" w:hAnsi="Arial" w:cs="Arial"/>
          <w:b/>
          <w:lang w:val="es-ES"/>
        </w:rPr>
        <w:t>ARTÍCULO QUINTO.</w:t>
      </w:r>
      <w:r>
        <w:rPr>
          <w:rFonts w:ascii="Arial" w:hAnsi="Arial" w:cs="Arial"/>
          <w:lang w:val="es-ES"/>
        </w:rPr>
        <w:t xml:space="preserve"> </w:t>
      </w:r>
      <w:r w:rsidR="00C63FB2" w:rsidRPr="00FB5644">
        <w:rPr>
          <w:rFonts w:ascii="Arial" w:hAnsi="Arial" w:cs="Arial"/>
          <w:color w:val="FF0000"/>
          <w:highlight w:val="yellow"/>
          <w:lang w:val="es-ES"/>
        </w:rPr>
        <w:t>La Secretaría Técnica de las Comisiones de Concertación y Decisión, la eje</w:t>
      </w:r>
      <w:r w:rsidR="00B85809" w:rsidRPr="00FB5644">
        <w:rPr>
          <w:rFonts w:ascii="Arial" w:hAnsi="Arial" w:cs="Arial"/>
          <w:color w:val="FF0000"/>
          <w:highlight w:val="yellow"/>
          <w:lang w:val="es-ES"/>
        </w:rPr>
        <w:t>rcerá el enlace de juventud.</w:t>
      </w:r>
      <w:r w:rsidR="00B85809" w:rsidRPr="00FB5644">
        <w:rPr>
          <w:rFonts w:ascii="Arial" w:hAnsi="Arial" w:cs="Arial"/>
          <w:color w:val="FF0000"/>
          <w:lang w:val="es-ES"/>
        </w:rPr>
        <w:t xml:space="preserve"> </w:t>
      </w:r>
    </w:p>
    <w:p w:rsidR="0007143F" w:rsidRDefault="003B46B8" w:rsidP="00E7421B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 xml:space="preserve">PARÁGRAFO PRIMERO. </w:t>
      </w:r>
      <w:r w:rsidR="0018244D" w:rsidRPr="00A152AF">
        <w:rPr>
          <w:rFonts w:ascii="Arial" w:hAnsi="Arial" w:cs="Arial"/>
          <w:highlight w:val="yellow"/>
          <w:lang w:val="es-ES"/>
        </w:rPr>
        <w:t>La Secretaría Técnica de</w:t>
      </w:r>
      <w:r w:rsidR="00057056" w:rsidRPr="00A152AF">
        <w:rPr>
          <w:rFonts w:ascii="Arial" w:hAnsi="Arial" w:cs="Arial"/>
          <w:highlight w:val="yellow"/>
          <w:lang w:val="es-ES"/>
        </w:rPr>
        <w:t xml:space="preserve"> las Comisiones apropiarán los recursos y garantizarán las condiciones logísticas para ejercer </w:t>
      </w:r>
      <w:r w:rsidR="00A152AF" w:rsidRPr="00A152AF">
        <w:rPr>
          <w:rFonts w:ascii="Arial" w:hAnsi="Arial" w:cs="Arial"/>
          <w:highlight w:val="yellow"/>
          <w:lang w:val="es-ES"/>
        </w:rPr>
        <w:t>sus funciones.</w:t>
      </w:r>
    </w:p>
    <w:p w:rsidR="00C3019A" w:rsidRDefault="00C3019A" w:rsidP="00E7421B">
      <w:pPr>
        <w:jc w:val="both"/>
        <w:rPr>
          <w:rFonts w:ascii="Arial" w:hAnsi="Arial" w:cs="Arial"/>
          <w:lang w:val="es-ES"/>
        </w:rPr>
      </w:pPr>
      <w:r w:rsidRPr="00F71543">
        <w:rPr>
          <w:rFonts w:ascii="Arial" w:hAnsi="Arial" w:cs="Arial"/>
          <w:b/>
          <w:lang w:val="es-ES"/>
        </w:rPr>
        <w:t xml:space="preserve">ARTÍCULO SEXTO. </w:t>
      </w:r>
      <w:r w:rsidR="00F32D41">
        <w:rPr>
          <w:rFonts w:ascii="Arial" w:hAnsi="Arial" w:cs="Arial"/>
          <w:lang w:val="es-ES"/>
        </w:rPr>
        <w:t xml:space="preserve">Serán funciones de la Secretaría </w:t>
      </w:r>
      <w:r w:rsidR="00BB652C">
        <w:rPr>
          <w:rFonts w:ascii="Arial" w:hAnsi="Arial" w:cs="Arial"/>
          <w:lang w:val="es-ES"/>
        </w:rPr>
        <w:t xml:space="preserve">Técnica de la Comisión </w:t>
      </w:r>
      <w:r w:rsidR="00E82DB5">
        <w:rPr>
          <w:rFonts w:ascii="Arial" w:hAnsi="Arial" w:cs="Arial"/>
          <w:lang w:val="es-ES"/>
        </w:rPr>
        <w:t xml:space="preserve">de Concertación </w:t>
      </w:r>
      <w:r w:rsidR="00205827">
        <w:rPr>
          <w:rFonts w:ascii="Arial" w:hAnsi="Arial" w:cs="Arial"/>
          <w:lang w:val="es-ES"/>
        </w:rPr>
        <w:t xml:space="preserve">y Decisión y en razón al artículo 71 de la Ley 1622 de 2013, las siguientes: </w:t>
      </w:r>
    </w:p>
    <w:p w:rsidR="00AA55E8" w:rsidRPr="00AA55E8" w:rsidRDefault="00AA55E8" w:rsidP="00E7421B">
      <w:pPr>
        <w:jc w:val="both"/>
        <w:rPr>
          <w:rFonts w:ascii="Arial" w:hAnsi="Arial" w:cs="Arial"/>
          <w:lang w:val="es-ES"/>
        </w:rPr>
      </w:pPr>
      <w:r w:rsidRPr="00AA55E8">
        <w:rPr>
          <w:rFonts w:ascii="Arial" w:hAnsi="Arial" w:cs="Arial"/>
          <w:lang w:val="es-ES"/>
        </w:rPr>
        <w:t>1. Convocar a las reuniones ordinarias y extraordinarias cuando haya la solicitud en los términos establecidos en esta ley.</w:t>
      </w:r>
    </w:p>
    <w:p w:rsidR="00AA55E8" w:rsidRPr="00AA55E8" w:rsidRDefault="00AA55E8" w:rsidP="00E7421B">
      <w:pPr>
        <w:jc w:val="both"/>
        <w:rPr>
          <w:rFonts w:ascii="Arial" w:hAnsi="Arial" w:cs="Arial"/>
          <w:lang w:val="es-ES"/>
        </w:rPr>
      </w:pPr>
      <w:r w:rsidRPr="00AA55E8">
        <w:rPr>
          <w:rFonts w:ascii="Arial" w:hAnsi="Arial" w:cs="Arial"/>
          <w:lang w:val="es-ES"/>
        </w:rPr>
        <w:t xml:space="preserve">2. Proponer lineamientos metodológicos para el desarrollo de las sesiones de la Comisión y la </w:t>
      </w:r>
      <w:proofErr w:type="spellStart"/>
      <w:r w:rsidRPr="00AA55E8">
        <w:rPr>
          <w:rFonts w:ascii="Arial" w:hAnsi="Arial" w:cs="Arial"/>
          <w:lang w:val="es-ES"/>
        </w:rPr>
        <w:t>operativizaci</w:t>
      </w:r>
      <w:r w:rsidR="00704788">
        <w:rPr>
          <w:rFonts w:ascii="Arial" w:hAnsi="Arial" w:cs="Arial"/>
          <w:lang w:val="es-ES"/>
        </w:rPr>
        <w:t>ón</w:t>
      </w:r>
      <w:proofErr w:type="spellEnd"/>
      <w:r w:rsidR="00704788">
        <w:rPr>
          <w:rFonts w:ascii="Arial" w:hAnsi="Arial" w:cs="Arial"/>
          <w:lang w:val="es-ES"/>
        </w:rPr>
        <w:t xml:space="preserve"> de acuerdo con la planeación </w:t>
      </w:r>
      <w:r w:rsidRPr="00AA55E8">
        <w:rPr>
          <w:rFonts w:ascii="Arial" w:hAnsi="Arial" w:cs="Arial"/>
          <w:lang w:val="es-ES"/>
        </w:rPr>
        <w:t>por resultados.</w:t>
      </w:r>
    </w:p>
    <w:p w:rsidR="00AA55E8" w:rsidRPr="00AA55E8" w:rsidRDefault="00AA55E8" w:rsidP="00E7421B">
      <w:pPr>
        <w:jc w:val="both"/>
        <w:rPr>
          <w:rFonts w:ascii="Arial" w:hAnsi="Arial" w:cs="Arial"/>
          <w:lang w:val="es-ES"/>
        </w:rPr>
      </w:pPr>
      <w:r w:rsidRPr="00AA55E8">
        <w:rPr>
          <w:rFonts w:ascii="Arial" w:hAnsi="Arial" w:cs="Arial"/>
          <w:lang w:val="es-ES"/>
        </w:rPr>
        <w:t>3. Proponer estrategias para integrar los esfuerzos públicos y privados para la garantía de los derechos de los jóvenes.</w:t>
      </w:r>
    </w:p>
    <w:p w:rsidR="00AA55E8" w:rsidRPr="00AA55E8" w:rsidRDefault="00AA55E8" w:rsidP="00E7421B">
      <w:pPr>
        <w:jc w:val="both"/>
        <w:rPr>
          <w:rFonts w:ascii="Arial" w:hAnsi="Arial" w:cs="Arial"/>
          <w:lang w:val="es-ES"/>
        </w:rPr>
      </w:pPr>
      <w:r w:rsidRPr="00AA55E8">
        <w:rPr>
          <w:rFonts w:ascii="Arial" w:hAnsi="Arial" w:cs="Arial"/>
          <w:lang w:val="es-ES"/>
        </w:rPr>
        <w:t>4. Proponer los lineamientos técnicos, metodológicos, y operativos para el funcionamiento del Sistema Nacional de las Juventudes que sean</w:t>
      </w:r>
    </w:p>
    <w:p w:rsidR="00AA55E8" w:rsidRPr="00AA55E8" w:rsidRDefault="00AA55E8" w:rsidP="00E7421B">
      <w:pPr>
        <w:jc w:val="both"/>
        <w:rPr>
          <w:rFonts w:ascii="Arial" w:hAnsi="Arial" w:cs="Arial"/>
          <w:lang w:val="es-ES"/>
        </w:rPr>
      </w:pPr>
      <w:r w:rsidRPr="00AA55E8">
        <w:rPr>
          <w:rFonts w:ascii="Arial" w:hAnsi="Arial" w:cs="Arial"/>
          <w:lang w:val="es-ES"/>
        </w:rPr>
        <w:t>incluidos en las agendas públicas de cada ente territorial.</w:t>
      </w:r>
    </w:p>
    <w:p w:rsidR="00AA55E8" w:rsidRPr="00AA55E8" w:rsidRDefault="00AA55E8" w:rsidP="00E7421B">
      <w:pPr>
        <w:jc w:val="both"/>
        <w:rPr>
          <w:rFonts w:ascii="Arial" w:hAnsi="Arial" w:cs="Arial"/>
          <w:lang w:val="es-ES"/>
        </w:rPr>
      </w:pPr>
      <w:r w:rsidRPr="00AA55E8">
        <w:rPr>
          <w:rFonts w:ascii="Arial" w:hAnsi="Arial" w:cs="Arial"/>
          <w:lang w:val="es-ES"/>
        </w:rPr>
        <w:t>5. Presentar a las Comisiones Intersectoriales de Gobierno para su estudio e implementación, los lineamientos de política pública,</w:t>
      </w:r>
    </w:p>
    <w:p w:rsidR="00AA55E8" w:rsidRPr="00AA55E8" w:rsidRDefault="00AA55E8" w:rsidP="00E7421B">
      <w:pPr>
        <w:jc w:val="both"/>
        <w:rPr>
          <w:rFonts w:ascii="Arial" w:hAnsi="Arial" w:cs="Arial"/>
          <w:lang w:val="es-ES"/>
        </w:rPr>
      </w:pPr>
      <w:r w:rsidRPr="00AA55E8">
        <w:rPr>
          <w:rFonts w:ascii="Arial" w:hAnsi="Arial" w:cs="Arial"/>
          <w:lang w:val="es-ES"/>
        </w:rPr>
        <w:t>estrategias, programas y proyectos que se construyan en las Comisiones de Concertación y Decisión y las comisiones de Trabajo</w:t>
      </w:r>
      <w:r w:rsidR="00704788">
        <w:rPr>
          <w:rFonts w:ascii="Arial" w:hAnsi="Arial" w:cs="Arial"/>
          <w:lang w:val="es-ES"/>
        </w:rPr>
        <w:t xml:space="preserve"> </w:t>
      </w:r>
      <w:r w:rsidRPr="00AA55E8">
        <w:rPr>
          <w:rFonts w:ascii="Arial" w:hAnsi="Arial" w:cs="Arial"/>
          <w:lang w:val="es-ES"/>
        </w:rPr>
        <w:t>Estratégico.</w:t>
      </w:r>
    </w:p>
    <w:p w:rsidR="00AA55E8" w:rsidRPr="00AA55E8" w:rsidRDefault="00AA55E8" w:rsidP="00E7421B">
      <w:pPr>
        <w:jc w:val="both"/>
        <w:rPr>
          <w:rFonts w:ascii="Arial" w:hAnsi="Arial" w:cs="Arial"/>
          <w:lang w:val="es-ES"/>
        </w:rPr>
      </w:pPr>
      <w:r w:rsidRPr="00AA55E8">
        <w:rPr>
          <w:rFonts w:ascii="Arial" w:hAnsi="Arial" w:cs="Arial"/>
          <w:lang w:val="es-ES"/>
        </w:rPr>
        <w:t>6. Sugerir a la Comisión de Concertación y Decisión y a las Comisiones de Trabajo Estratégico, elementos</w:t>
      </w:r>
      <w:r>
        <w:rPr>
          <w:rFonts w:ascii="Arial" w:hAnsi="Arial" w:cs="Arial"/>
          <w:lang w:val="es-ES"/>
        </w:rPr>
        <w:t xml:space="preserve"> de incidencia en el proceso de </w:t>
      </w:r>
      <w:r w:rsidRPr="00AA55E8">
        <w:rPr>
          <w:rFonts w:ascii="Arial" w:hAnsi="Arial" w:cs="Arial"/>
          <w:lang w:val="es-ES"/>
        </w:rPr>
        <w:t>formulación de políticas.</w:t>
      </w:r>
    </w:p>
    <w:p w:rsidR="00AA55E8" w:rsidRPr="00AA55E8" w:rsidRDefault="00AA55E8" w:rsidP="00E7421B">
      <w:pPr>
        <w:jc w:val="both"/>
        <w:rPr>
          <w:rFonts w:ascii="Arial" w:hAnsi="Arial" w:cs="Arial"/>
          <w:lang w:val="es-ES"/>
        </w:rPr>
      </w:pPr>
      <w:r w:rsidRPr="00AA55E8">
        <w:rPr>
          <w:rFonts w:ascii="Arial" w:hAnsi="Arial" w:cs="Arial"/>
          <w:lang w:val="es-ES"/>
        </w:rPr>
        <w:t>7. Coordinar y garantizar el flujo de información entre subsistemas, en relación con los territorios y las Comisiones de Trabajo Estratégi</w:t>
      </w:r>
      <w:r>
        <w:rPr>
          <w:rFonts w:ascii="Arial" w:hAnsi="Arial" w:cs="Arial"/>
          <w:lang w:val="es-ES"/>
        </w:rPr>
        <w:t xml:space="preserve">co </w:t>
      </w:r>
      <w:r w:rsidRPr="00AA55E8">
        <w:rPr>
          <w:rFonts w:ascii="Arial" w:hAnsi="Arial" w:cs="Arial"/>
          <w:lang w:val="es-ES"/>
        </w:rPr>
        <w:t>que se generen.</w:t>
      </w:r>
    </w:p>
    <w:p w:rsidR="00AA55E8" w:rsidRPr="00AA55E8" w:rsidRDefault="00AA55E8" w:rsidP="00E7421B">
      <w:pPr>
        <w:jc w:val="both"/>
        <w:rPr>
          <w:rFonts w:ascii="Arial" w:hAnsi="Arial" w:cs="Arial"/>
          <w:lang w:val="es-ES"/>
        </w:rPr>
      </w:pPr>
      <w:r w:rsidRPr="00AA55E8">
        <w:rPr>
          <w:rFonts w:ascii="Arial" w:hAnsi="Arial" w:cs="Arial"/>
          <w:lang w:val="es-ES"/>
        </w:rPr>
        <w:t>8. Someter a consideración de la Comisión de Concertación y Decisión los planes de acción de las Comisio</w:t>
      </w:r>
      <w:r>
        <w:rPr>
          <w:rFonts w:ascii="Arial" w:hAnsi="Arial" w:cs="Arial"/>
          <w:lang w:val="es-ES"/>
        </w:rPr>
        <w:t xml:space="preserve">nes de Trabajo Estratégico para </w:t>
      </w:r>
      <w:r w:rsidRPr="00AA55E8">
        <w:rPr>
          <w:rFonts w:ascii="Arial" w:hAnsi="Arial" w:cs="Arial"/>
          <w:lang w:val="es-ES"/>
        </w:rPr>
        <w:t>su aprobación, así como los productos de estas comisiones.</w:t>
      </w:r>
    </w:p>
    <w:p w:rsidR="00AA55E8" w:rsidRPr="00AA55E8" w:rsidRDefault="00AA55E8" w:rsidP="00E7421B">
      <w:pPr>
        <w:jc w:val="both"/>
        <w:rPr>
          <w:rFonts w:ascii="Arial" w:hAnsi="Arial" w:cs="Arial"/>
          <w:lang w:val="es-ES"/>
        </w:rPr>
      </w:pPr>
      <w:r w:rsidRPr="00AA55E8">
        <w:rPr>
          <w:rFonts w:ascii="Arial" w:hAnsi="Arial" w:cs="Arial"/>
          <w:lang w:val="es-ES"/>
        </w:rPr>
        <w:lastRenderedPageBreak/>
        <w:t>9. Desarrollar mecanismos de planeación, implementación y seguimiento de la agenda juvenil en cada ente territorial.</w:t>
      </w:r>
    </w:p>
    <w:p w:rsidR="00AA55E8" w:rsidRPr="00AA55E8" w:rsidRDefault="00AA55E8" w:rsidP="00E7421B">
      <w:pPr>
        <w:jc w:val="both"/>
        <w:rPr>
          <w:rFonts w:ascii="Arial" w:hAnsi="Arial" w:cs="Arial"/>
          <w:lang w:val="es-ES"/>
        </w:rPr>
      </w:pPr>
      <w:r w:rsidRPr="00AA55E8">
        <w:rPr>
          <w:rFonts w:ascii="Arial" w:hAnsi="Arial" w:cs="Arial"/>
          <w:lang w:val="es-ES"/>
        </w:rPr>
        <w:t>10. Ejercer el acompañamiento técnico, a los subsistemas para la implementación de las acciones que se</w:t>
      </w:r>
      <w:r>
        <w:rPr>
          <w:rFonts w:ascii="Arial" w:hAnsi="Arial" w:cs="Arial"/>
          <w:lang w:val="es-ES"/>
        </w:rPr>
        <w:t xml:space="preserve"> deriven en cumplimiento de sus </w:t>
      </w:r>
      <w:r w:rsidRPr="00AA55E8">
        <w:rPr>
          <w:rFonts w:ascii="Arial" w:hAnsi="Arial" w:cs="Arial"/>
          <w:lang w:val="es-ES"/>
        </w:rPr>
        <w:t>competencias o de las competencias del nivel departamental o municipal.</w:t>
      </w:r>
    </w:p>
    <w:p w:rsidR="00205827" w:rsidRPr="00F32D41" w:rsidRDefault="00AA55E8" w:rsidP="00E7421B">
      <w:pPr>
        <w:jc w:val="both"/>
        <w:rPr>
          <w:rFonts w:ascii="Arial" w:hAnsi="Arial" w:cs="Arial"/>
          <w:lang w:val="es-ES"/>
        </w:rPr>
      </w:pPr>
      <w:r w:rsidRPr="00AA55E8">
        <w:rPr>
          <w:rFonts w:ascii="Arial" w:hAnsi="Arial" w:cs="Arial"/>
          <w:lang w:val="es-ES"/>
        </w:rPr>
        <w:t>11. Generar y mantener el sistema de gestión de conocimiento del sistema a través de la actualización perm</w:t>
      </w:r>
      <w:r w:rsidR="00704788">
        <w:rPr>
          <w:rFonts w:ascii="Arial" w:hAnsi="Arial" w:cs="Arial"/>
          <w:lang w:val="es-ES"/>
        </w:rPr>
        <w:t xml:space="preserve">anente del portal de juventud y </w:t>
      </w:r>
      <w:r w:rsidRPr="00AA55E8">
        <w:rPr>
          <w:rFonts w:ascii="Arial" w:hAnsi="Arial" w:cs="Arial"/>
          <w:lang w:val="es-ES"/>
        </w:rPr>
        <w:t>el envío permanente de información estandarizada para publicarse (entes encargados de juventud de ca</w:t>
      </w:r>
      <w:r w:rsidR="00704788">
        <w:rPr>
          <w:rFonts w:ascii="Arial" w:hAnsi="Arial" w:cs="Arial"/>
          <w:lang w:val="es-ES"/>
        </w:rPr>
        <w:t xml:space="preserve">da territorio), consolidando la </w:t>
      </w:r>
      <w:r w:rsidRPr="00AA55E8">
        <w:rPr>
          <w:rFonts w:ascii="Arial" w:hAnsi="Arial" w:cs="Arial"/>
          <w:lang w:val="es-ES"/>
        </w:rPr>
        <w:t>memoria de los procesos acompañados y las actas de las reuniones realizadas.</w:t>
      </w:r>
    </w:p>
    <w:p w:rsidR="00FD73B4" w:rsidRDefault="00FD73B4" w:rsidP="00E7421B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 xml:space="preserve">ARTÍCULO SEPTIMO. </w:t>
      </w:r>
      <w:r>
        <w:rPr>
          <w:rFonts w:ascii="Arial" w:hAnsi="Arial" w:cs="Arial"/>
          <w:lang w:val="es-ES"/>
        </w:rPr>
        <w:t xml:space="preserve">El presente Decreto rige a partir de la fecha de expedición y deroga los Decretos Distritales y demás actos administrativos que sean contrarios a sus disposiciones </w:t>
      </w:r>
    </w:p>
    <w:p w:rsidR="00FD73B4" w:rsidRDefault="00FD73B4" w:rsidP="00E7421B">
      <w:pPr>
        <w:jc w:val="both"/>
        <w:rPr>
          <w:rFonts w:ascii="Arial" w:hAnsi="Arial" w:cs="Arial"/>
          <w:lang w:val="es-ES"/>
        </w:rPr>
      </w:pPr>
    </w:p>
    <w:p w:rsidR="00FD73B4" w:rsidRDefault="00FD73B4" w:rsidP="00E7421B">
      <w:pPr>
        <w:jc w:val="both"/>
        <w:rPr>
          <w:rFonts w:ascii="Arial" w:hAnsi="Arial" w:cs="Arial"/>
          <w:lang w:val="es-ES"/>
        </w:rPr>
      </w:pPr>
    </w:p>
    <w:p w:rsidR="00FD73B4" w:rsidRDefault="00FD73B4" w:rsidP="00E7421B">
      <w:pPr>
        <w:jc w:val="both"/>
        <w:rPr>
          <w:rFonts w:ascii="Arial" w:hAnsi="Arial" w:cs="Arial"/>
          <w:lang w:val="es-ES"/>
        </w:rPr>
      </w:pPr>
    </w:p>
    <w:p w:rsidR="0007143F" w:rsidRDefault="00FD73B4" w:rsidP="00E7421B">
      <w:pPr>
        <w:jc w:val="center"/>
        <w:rPr>
          <w:rFonts w:ascii="Arial" w:hAnsi="Arial" w:cs="Arial"/>
          <w:b/>
          <w:lang w:val="es-ES"/>
        </w:rPr>
      </w:pPr>
      <w:r w:rsidRPr="00FD73B4">
        <w:rPr>
          <w:rFonts w:ascii="Arial" w:hAnsi="Arial" w:cs="Arial"/>
          <w:b/>
          <w:lang w:val="es-ES"/>
        </w:rPr>
        <w:t>COMUNIQUÉSE Y CÚMPLASE</w:t>
      </w:r>
    </w:p>
    <w:p w:rsidR="00A86685" w:rsidRDefault="00A86685" w:rsidP="00E7421B">
      <w:pPr>
        <w:jc w:val="both"/>
        <w:rPr>
          <w:rFonts w:ascii="Arial" w:hAnsi="Arial" w:cs="Arial"/>
          <w:lang w:val="es-ES"/>
        </w:rPr>
      </w:pPr>
    </w:p>
    <w:p w:rsidR="00FD73B4" w:rsidRDefault="00FD73B4" w:rsidP="00E7421B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Dado en </w:t>
      </w:r>
      <w:r w:rsidRPr="00A86685">
        <w:rPr>
          <w:rFonts w:ascii="Arial" w:hAnsi="Arial" w:cs="Arial"/>
          <w:highlight w:val="yellow"/>
          <w:lang w:val="es-ES"/>
        </w:rPr>
        <w:t>(nombre del municipio)</w:t>
      </w:r>
      <w:r w:rsidR="00A86685">
        <w:rPr>
          <w:rFonts w:ascii="Arial" w:hAnsi="Arial" w:cs="Arial"/>
          <w:lang w:val="es-ES"/>
        </w:rPr>
        <w:t xml:space="preserve">, a los </w:t>
      </w:r>
      <w:r w:rsidR="00AE1D13" w:rsidRPr="00AE1D13">
        <w:rPr>
          <w:rFonts w:ascii="Arial" w:hAnsi="Arial" w:cs="Arial"/>
          <w:highlight w:val="yellow"/>
          <w:lang w:val="es-ES"/>
        </w:rPr>
        <w:t>FECHA</w:t>
      </w:r>
    </w:p>
    <w:p w:rsidR="00A86685" w:rsidRDefault="00A86685" w:rsidP="00E7421B">
      <w:pPr>
        <w:jc w:val="both"/>
        <w:rPr>
          <w:rFonts w:ascii="Arial" w:hAnsi="Arial" w:cs="Arial"/>
          <w:lang w:val="es-ES"/>
        </w:rPr>
      </w:pPr>
    </w:p>
    <w:p w:rsidR="00A86685" w:rsidRDefault="00A86685" w:rsidP="00E7421B">
      <w:pPr>
        <w:jc w:val="both"/>
        <w:rPr>
          <w:rFonts w:ascii="Arial" w:hAnsi="Arial" w:cs="Arial"/>
          <w:lang w:val="es-ES"/>
        </w:rPr>
      </w:pPr>
    </w:p>
    <w:p w:rsidR="00A86685" w:rsidRDefault="00A86685" w:rsidP="00E7421B">
      <w:pPr>
        <w:jc w:val="both"/>
        <w:rPr>
          <w:rFonts w:ascii="Arial" w:hAnsi="Arial" w:cs="Arial"/>
          <w:lang w:val="es-ES"/>
        </w:rPr>
      </w:pPr>
    </w:p>
    <w:p w:rsidR="00A86685" w:rsidRDefault="00A86685" w:rsidP="00E7421B">
      <w:pPr>
        <w:jc w:val="center"/>
        <w:rPr>
          <w:rFonts w:ascii="Arial" w:hAnsi="Arial" w:cs="Arial"/>
          <w:lang w:val="es-ES"/>
        </w:rPr>
      </w:pPr>
    </w:p>
    <w:p w:rsidR="00A86685" w:rsidRPr="00A86685" w:rsidRDefault="00AE1D13" w:rsidP="00E7421B">
      <w:pPr>
        <w:jc w:val="center"/>
        <w:rPr>
          <w:rFonts w:ascii="Arial" w:hAnsi="Arial" w:cs="Arial"/>
          <w:b/>
          <w:lang w:val="es-ES"/>
        </w:rPr>
      </w:pPr>
      <w:r w:rsidRPr="00AE1D13">
        <w:rPr>
          <w:rFonts w:ascii="Arial" w:hAnsi="Arial" w:cs="Arial"/>
          <w:b/>
          <w:highlight w:val="yellow"/>
          <w:lang w:val="es-ES"/>
        </w:rPr>
        <w:t>NOMBRE DEL ALCALDE</w:t>
      </w:r>
    </w:p>
    <w:p w:rsidR="00A86685" w:rsidRDefault="00A86685" w:rsidP="00E7421B">
      <w:pPr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Alcalde Municipal de </w:t>
      </w:r>
      <w:proofErr w:type="spellStart"/>
      <w:r w:rsidRPr="00AE1D13">
        <w:rPr>
          <w:rFonts w:ascii="Arial" w:hAnsi="Arial" w:cs="Arial"/>
          <w:highlight w:val="yellow"/>
          <w:lang w:val="es-ES"/>
        </w:rPr>
        <w:t>xxxxx</w:t>
      </w:r>
      <w:proofErr w:type="spellEnd"/>
    </w:p>
    <w:p w:rsidR="00AE1D13" w:rsidRDefault="00AE1D13" w:rsidP="00E7421B">
      <w:pPr>
        <w:jc w:val="both"/>
        <w:rPr>
          <w:rFonts w:ascii="Arial" w:hAnsi="Arial" w:cs="Arial"/>
          <w:lang w:val="es-ES"/>
        </w:rPr>
      </w:pPr>
    </w:p>
    <w:p w:rsidR="00AE1D13" w:rsidRDefault="00AE1D13" w:rsidP="00E7421B">
      <w:pPr>
        <w:jc w:val="both"/>
        <w:rPr>
          <w:rFonts w:ascii="Arial" w:hAnsi="Arial" w:cs="Arial"/>
          <w:lang w:val="es-ES"/>
        </w:rPr>
      </w:pPr>
    </w:p>
    <w:p w:rsidR="00FD73B4" w:rsidRPr="00FD73B4" w:rsidRDefault="00FD73B4" w:rsidP="00E7421B">
      <w:pPr>
        <w:jc w:val="both"/>
        <w:rPr>
          <w:rFonts w:ascii="Arial" w:hAnsi="Arial" w:cs="Arial"/>
          <w:lang w:val="es-ES"/>
        </w:rPr>
      </w:pPr>
    </w:p>
    <w:sectPr w:rsidR="00FD73B4" w:rsidRPr="00FD73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C56E5"/>
    <w:multiLevelType w:val="hybridMultilevel"/>
    <w:tmpl w:val="AF168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6AE"/>
    <w:rsid w:val="000308FF"/>
    <w:rsid w:val="00034618"/>
    <w:rsid w:val="00037ED0"/>
    <w:rsid w:val="00056BE1"/>
    <w:rsid w:val="00057056"/>
    <w:rsid w:val="0007143F"/>
    <w:rsid w:val="00100B1B"/>
    <w:rsid w:val="00131699"/>
    <w:rsid w:val="0018244D"/>
    <w:rsid w:val="00196272"/>
    <w:rsid w:val="001974A5"/>
    <w:rsid w:val="001A3FBA"/>
    <w:rsid w:val="00205827"/>
    <w:rsid w:val="0022191C"/>
    <w:rsid w:val="00225F80"/>
    <w:rsid w:val="00333958"/>
    <w:rsid w:val="003611A9"/>
    <w:rsid w:val="003817C7"/>
    <w:rsid w:val="003B46B8"/>
    <w:rsid w:val="003C35E2"/>
    <w:rsid w:val="003D5E74"/>
    <w:rsid w:val="004153A6"/>
    <w:rsid w:val="004224EA"/>
    <w:rsid w:val="0042254B"/>
    <w:rsid w:val="00423E6B"/>
    <w:rsid w:val="0044432D"/>
    <w:rsid w:val="00444D01"/>
    <w:rsid w:val="00473076"/>
    <w:rsid w:val="0047477C"/>
    <w:rsid w:val="004C4EBA"/>
    <w:rsid w:val="004F56B8"/>
    <w:rsid w:val="005374BA"/>
    <w:rsid w:val="00583F96"/>
    <w:rsid w:val="0058700B"/>
    <w:rsid w:val="005A2079"/>
    <w:rsid w:val="005E158E"/>
    <w:rsid w:val="00631596"/>
    <w:rsid w:val="006460BC"/>
    <w:rsid w:val="006670C6"/>
    <w:rsid w:val="00690E11"/>
    <w:rsid w:val="006B529D"/>
    <w:rsid w:val="00704788"/>
    <w:rsid w:val="00717CE2"/>
    <w:rsid w:val="007261E4"/>
    <w:rsid w:val="00743984"/>
    <w:rsid w:val="00766093"/>
    <w:rsid w:val="00790D7F"/>
    <w:rsid w:val="007B5CF0"/>
    <w:rsid w:val="007C42DF"/>
    <w:rsid w:val="0088195A"/>
    <w:rsid w:val="008D5964"/>
    <w:rsid w:val="008E3F88"/>
    <w:rsid w:val="008F4F5F"/>
    <w:rsid w:val="00917295"/>
    <w:rsid w:val="00960B2D"/>
    <w:rsid w:val="009A6C08"/>
    <w:rsid w:val="00A05402"/>
    <w:rsid w:val="00A11724"/>
    <w:rsid w:val="00A152AF"/>
    <w:rsid w:val="00A475EA"/>
    <w:rsid w:val="00A86685"/>
    <w:rsid w:val="00AA55E8"/>
    <w:rsid w:val="00AB155B"/>
    <w:rsid w:val="00AE1D13"/>
    <w:rsid w:val="00B067D6"/>
    <w:rsid w:val="00B47403"/>
    <w:rsid w:val="00B85809"/>
    <w:rsid w:val="00B860FB"/>
    <w:rsid w:val="00BB652C"/>
    <w:rsid w:val="00C11BCD"/>
    <w:rsid w:val="00C2113C"/>
    <w:rsid w:val="00C226AE"/>
    <w:rsid w:val="00C3019A"/>
    <w:rsid w:val="00C32401"/>
    <w:rsid w:val="00C63E71"/>
    <w:rsid w:val="00C63FB2"/>
    <w:rsid w:val="00C91A48"/>
    <w:rsid w:val="00CB5CFA"/>
    <w:rsid w:val="00CC3837"/>
    <w:rsid w:val="00CE083C"/>
    <w:rsid w:val="00D11AD5"/>
    <w:rsid w:val="00D71157"/>
    <w:rsid w:val="00D904B5"/>
    <w:rsid w:val="00DA4CA4"/>
    <w:rsid w:val="00DE6DA5"/>
    <w:rsid w:val="00E4009E"/>
    <w:rsid w:val="00E418CF"/>
    <w:rsid w:val="00E444BE"/>
    <w:rsid w:val="00E44CC5"/>
    <w:rsid w:val="00E7421B"/>
    <w:rsid w:val="00E82DB5"/>
    <w:rsid w:val="00E84C6D"/>
    <w:rsid w:val="00F151FF"/>
    <w:rsid w:val="00F222C8"/>
    <w:rsid w:val="00F30173"/>
    <w:rsid w:val="00F32D41"/>
    <w:rsid w:val="00F567F1"/>
    <w:rsid w:val="00F71543"/>
    <w:rsid w:val="00F7540A"/>
    <w:rsid w:val="00F96923"/>
    <w:rsid w:val="00FB5644"/>
    <w:rsid w:val="00FD29D8"/>
    <w:rsid w:val="00FD73B4"/>
    <w:rsid w:val="00FE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F7771"/>
  <w15:chartTrackingRefBased/>
  <w15:docId w15:val="{7D3CB6E8-0E40-4989-BA9B-D883A91D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4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1342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6</cp:revision>
  <dcterms:created xsi:type="dcterms:W3CDTF">2022-02-10T14:58:00Z</dcterms:created>
  <dcterms:modified xsi:type="dcterms:W3CDTF">2022-02-10T20:02:00Z</dcterms:modified>
</cp:coreProperties>
</file>